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08"/>
        <w:gridCol w:w="759"/>
        <w:gridCol w:w="365"/>
        <w:gridCol w:w="467"/>
        <w:gridCol w:w="74"/>
        <w:gridCol w:w="189"/>
        <w:gridCol w:w="20"/>
        <w:gridCol w:w="641"/>
        <w:gridCol w:w="1536"/>
        <w:gridCol w:w="899"/>
        <w:gridCol w:w="897"/>
        <w:gridCol w:w="896"/>
        <w:gridCol w:w="383"/>
        <w:gridCol w:w="350"/>
      </w:tblGrid>
      <w:tr w:rsidR="00772D2A" w:rsidTr="001E7615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72D2A" w:rsidRDefault="00772D2A"/>
        </w:tc>
        <w:tc>
          <w:tcPr>
            <w:tcW w:w="3108" w:type="dxa"/>
            <w:shd w:val="clear" w:color="auto" w:fill="auto"/>
            <w:vAlign w:val="bottom"/>
          </w:tcPr>
          <w:p w:rsidR="00772D2A" w:rsidRDefault="00772D2A"/>
        </w:tc>
        <w:tc>
          <w:tcPr>
            <w:tcW w:w="759" w:type="dxa"/>
            <w:shd w:val="clear" w:color="auto" w:fill="auto"/>
            <w:vAlign w:val="bottom"/>
          </w:tcPr>
          <w:p w:rsidR="00772D2A" w:rsidRDefault="00772D2A"/>
        </w:tc>
        <w:tc>
          <w:tcPr>
            <w:tcW w:w="365" w:type="dxa"/>
            <w:shd w:val="clear" w:color="auto" w:fill="auto"/>
            <w:vAlign w:val="bottom"/>
          </w:tcPr>
          <w:p w:rsidR="00772D2A" w:rsidRDefault="00772D2A"/>
        </w:tc>
        <w:tc>
          <w:tcPr>
            <w:tcW w:w="467" w:type="dxa"/>
            <w:shd w:val="clear" w:color="auto" w:fill="auto"/>
            <w:vAlign w:val="bottom"/>
          </w:tcPr>
          <w:p w:rsidR="00772D2A" w:rsidRDefault="00772D2A"/>
        </w:tc>
        <w:tc>
          <w:tcPr>
            <w:tcW w:w="263" w:type="dxa"/>
            <w:gridSpan w:val="2"/>
            <w:shd w:val="clear" w:color="auto" w:fill="auto"/>
            <w:vAlign w:val="bottom"/>
          </w:tcPr>
          <w:p w:rsidR="00772D2A" w:rsidRDefault="00772D2A"/>
        </w:tc>
        <w:tc>
          <w:tcPr>
            <w:tcW w:w="20" w:type="dxa"/>
            <w:shd w:val="clear" w:color="auto" w:fill="auto"/>
            <w:vAlign w:val="bottom"/>
          </w:tcPr>
          <w:p w:rsidR="00772D2A" w:rsidRDefault="00772D2A"/>
        </w:tc>
        <w:tc>
          <w:tcPr>
            <w:tcW w:w="2177" w:type="dxa"/>
            <w:gridSpan w:val="2"/>
            <w:shd w:val="clear" w:color="auto" w:fill="auto"/>
            <w:vAlign w:val="bottom"/>
          </w:tcPr>
          <w:p w:rsidR="00772D2A" w:rsidRDefault="00772D2A"/>
        </w:tc>
        <w:tc>
          <w:tcPr>
            <w:tcW w:w="899" w:type="dxa"/>
            <w:shd w:val="clear" w:color="auto" w:fill="auto"/>
            <w:vAlign w:val="bottom"/>
          </w:tcPr>
          <w:p w:rsidR="00772D2A" w:rsidRDefault="00772D2A"/>
        </w:tc>
        <w:tc>
          <w:tcPr>
            <w:tcW w:w="897" w:type="dxa"/>
            <w:shd w:val="clear" w:color="auto" w:fill="auto"/>
            <w:vAlign w:val="bottom"/>
          </w:tcPr>
          <w:p w:rsidR="00772D2A" w:rsidRDefault="00772D2A"/>
        </w:tc>
        <w:tc>
          <w:tcPr>
            <w:tcW w:w="896" w:type="dxa"/>
            <w:shd w:val="clear" w:color="auto" w:fill="auto"/>
            <w:vAlign w:val="bottom"/>
          </w:tcPr>
          <w:p w:rsidR="00772D2A" w:rsidRDefault="00772D2A"/>
        </w:tc>
        <w:tc>
          <w:tcPr>
            <w:tcW w:w="383" w:type="dxa"/>
            <w:shd w:val="clear" w:color="auto" w:fill="auto"/>
            <w:vAlign w:val="bottom"/>
          </w:tcPr>
          <w:p w:rsidR="00772D2A" w:rsidRDefault="00772D2A"/>
        </w:tc>
      </w:tr>
      <w:tr w:rsidR="00772D2A" w:rsidRPr="001E7615" w:rsidTr="001E7615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72D2A" w:rsidRDefault="00772D2A"/>
        </w:tc>
        <w:tc>
          <w:tcPr>
            <w:tcW w:w="4232" w:type="dxa"/>
            <w:gridSpan w:val="3"/>
            <w:shd w:val="clear" w:color="auto" w:fill="auto"/>
            <w:vAlign w:val="bottom"/>
          </w:tcPr>
          <w:p w:rsidR="00772D2A" w:rsidRDefault="00772D2A"/>
        </w:tc>
        <w:tc>
          <w:tcPr>
            <w:tcW w:w="467" w:type="dxa"/>
            <w:shd w:val="clear" w:color="auto" w:fill="auto"/>
            <w:vAlign w:val="bottom"/>
          </w:tcPr>
          <w:p w:rsidR="00772D2A" w:rsidRDefault="00772D2A">
            <w:pPr>
              <w:jc w:val="right"/>
            </w:pPr>
          </w:p>
        </w:tc>
        <w:tc>
          <w:tcPr>
            <w:tcW w:w="74" w:type="dxa"/>
            <w:vMerge w:val="restart"/>
            <w:shd w:val="clear" w:color="auto" w:fill="auto"/>
            <w:vAlign w:val="bottom"/>
          </w:tcPr>
          <w:p w:rsidR="00772D2A" w:rsidRDefault="00772D2A"/>
        </w:tc>
        <w:tc>
          <w:tcPr>
            <w:tcW w:w="5461" w:type="dxa"/>
            <w:gridSpan w:val="8"/>
            <w:shd w:val="clear" w:color="auto" w:fill="auto"/>
            <w:vAlign w:val="bottom"/>
          </w:tcPr>
          <w:p w:rsidR="00772D2A" w:rsidRPr="001E7615" w:rsidRDefault="001E7615" w:rsidP="001E761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7615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6B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  <w:p w:rsidR="00772D2A" w:rsidRPr="001E7615" w:rsidRDefault="001E7615" w:rsidP="001E761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7615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7615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  <w:p w:rsidR="00772D2A" w:rsidRPr="001E7615" w:rsidRDefault="001E7615" w:rsidP="001E761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7615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городского поселения на 2026 год и  на плановый период 2027 и 2028</w:t>
            </w:r>
            <w:r w:rsidRPr="001E7615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</w:p>
          <w:p w:rsidR="00772D2A" w:rsidRPr="001E7615" w:rsidRDefault="001E7615" w:rsidP="00E67BD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7BDA">
              <w:rPr>
                <w:rFonts w:ascii="Times New Roman" w:hAnsi="Times New Roman" w:cs="Times New Roman"/>
                <w:sz w:val="18"/>
                <w:szCs w:val="18"/>
              </w:rPr>
              <w:t>от 11 декабря 2025 года   №</w:t>
            </w:r>
            <w:r w:rsidR="00CF6E88">
              <w:rPr>
                <w:rFonts w:ascii="Times New Roman" w:hAnsi="Times New Roman" w:cs="Times New Roman"/>
                <w:sz w:val="18"/>
                <w:szCs w:val="18"/>
              </w:rPr>
              <w:t xml:space="preserve"> _</w:t>
            </w:r>
            <w:r w:rsidR="00E67BDA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772D2A" w:rsidTr="001E7615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72D2A" w:rsidRDefault="00772D2A"/>
        </w:tc>
        <w:tc>
          <w:tcPr>
            <w:tcW w:w="4232" w:type="dxa"/>
            <w:gridSpan w:val="3"/>
            <w:shd w:val="clear" w:color="auto" w:fill="auto"/>
          </w:tcPr>
          <w:p w:rsidR="00772D2A" w:rsidRDefault="00772D2A"/>
        </w:tc>
        <w:tc>
          <w:tcPr>
            <w:tcW w:w="467" w:type="dxa"/>
            <w:shd w:val="clear" w:color="auto" w:fill="auto"/>
            <w:vAlign w:val="bottom"/>
          </w:tcPr>
          <w:p w:rsidR="00772D2A" w:rsidRDefault="00772D2A">
            <w:pPr>
              <w:jc w:val="right"/>
            </w:pPr>
          </w:p>
        </w:tc>
        <w:tc>
          <w:tcPr>
            <w:tcW w:w="74" w:type="dxa"/>
            <w:vMerge/>
            <w:shd w:val="clear" w:color="auto" w:fill="auto"/>
            <w:vAlign w:val="bottom"/>
          </w:tcPr>
          <w:p w:rsidR="00772D2A" w:rsidRDefault="00772D2A"/>
        </w:tc>
        <w:tc>
          <w:tcPr>
            <w:tcW w:w="2386" w:type="dxa"/>
            <w:gridSpan w:val="4"/>
            <w:shd w:val="clear" w:color="auto" w:fill="auto"/>
            <w:vAlign w:val="bottom"/>
          </w:tcPr>
          <w:p w:rsidR="00772D2A" w:rsidRDefault="00772D2A"/>
        </w:tc>
        <w:tc>
          <w:tcPr>
            <w:tcW w:w="899" w:type="dxa"/>
            <w:shd w:val="clear" w:color="auto" w:fill="auto"/>
            <w:vAlign w:val="bottom"/>
          </w:tcPr>
          <w:p w:rsidR="00772D2A" w:rsidRDefault="00772D2A"/>
        </w:tc>
        <w:tc>
          <w:tcPr>
            <w:tcW w:w="897" w:type="dxa"/>
            <w:shd w:val="clear" w:color="auto" w:fill="auto"/>
            <w:vAlign w:val="bottom"/>
          </w:tcPr>
          <w:p w:rsidR="00772D2A" w:rsidRDefault="00772D2A"/>
        </w:tc>
        <w:tc>
          <w:tcPr>
            <w:tcW w:w="896" w:type="dxa"/>
            <w:shd w:val="clear" w:color="auto" w:fill="auto"/>
            <w:vAlign w:val="bottom"/>
          </w:tcPr>
          <w:p w:rsidR="00772D2A" w:rsidRDefault="00772D2A" w:rsidP="001E7615">
            <w:pPr>
              <w:jc w:val="right"/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772D2A" w:rsidRDefault="00772D2A"/>
        </w:tc>
      </w:tr>
      <w:tr w:rsidR="00772D2A" w:rsidRPr="001E7615" w:rsidTr="001E7615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4"/>
            <w:vMerge w:val="restart"/>
            <w:shd w:val="clear" w:color="auto" w:fill="auto"/>
            <w:vAlign w:val="bottom"/>
          </w:tcPr>
          <w:p w:rsidR="00772D2A" w:rsidRPr="00B43BC7" w:rsidRDefault="001E761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43BC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Распределение бюджетных ассигнований на 2026 год по целевым статьям (муниципальным программам и непрограммным направлениям деятельности), </w:t>
            </w:r>
            <w:r w:rsidR="00B43BC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B43BC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группам и подгруппам </w:t>
            </w:r>
            <w:proofErr w:type="gramStart"/>
            <w:r w:rsidRPr="00B43BC7">
              <w:rPr>
                <w:rFonts w:ascii="Times New Roman" w:hAnsi="Times New Roman" w:cs="Times New Roman"/>
                <w:b/>
                <w:sz w:val="19"/>
                <w:szCs w:val="19"/>
              </w:rPr>
              <w:t>видов расходов классификации расходов бюджетов Бюджета</w:t>
            </w:r>
            <w:proofErr w:type="gramEnd"/>
            <w:r w:rsidRPr="00B43BC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Кондопожского городского поселения</w:t>
            </w:r>
          </w:p>
        </w:tc>
      </w:tr>
      <w:tr w:rsidR="00772D2A" w:rsidRPr="001E7615" w:rsidTr="001E7615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4"/>
            <w:vMerge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</w:tr>
      <w:tr w:rsidR="00772D2A" w:rsidRPr="001E7615" w:rsidTr="001E7615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gridSpan w:val="2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4866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2715"/>
      </w:tblGrid>
      <w:tr w:rsidR="00772D2A" w:rsidRPr="001E7615" w:rsidTr="001E7615">
        <w:trPr>
          <w:cantSplit/>
          <w:trHeight w:val="1790"/>
          <w:tblHeader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2D2A" w:rsidRPr="001E7615" w:rsidRDefault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66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2D2A" w:rsidRPr="001E7615" w:rsidRDefault="001E7615">
            <w:pPr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2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72D2A" w:rsidRPr="001E7615" w:rsidRDefault="001E7615">
            <w:pPr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7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2D2A" w:rsidRPr="001E7615" w:rsidRDefault="001E7615">
            <w:pPr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Бюджетные ассигнования сумма на год (руб</w:t>
            </w:r>
            <w:r w:rsidR="00E67BDA">
              <w:rPr>
                <w:rFonts w:ascii="Times New Roman" w:hAnsi="Times New Roman" w:cs="Times New Roman"/>
                <w:b/>
                <w:sz w:val="17"/>
                <w:szCs w:val="17"/>
              </w:rPr>
              <w:t>лей</w:t>
            </w:r>
            <w:r w:rsidRPr="001E7615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772D2A" w:rsidRPr="001E7615" w:rsidTr="001E7615">
        <w:trPr>
          <w:cantSplit/>
          <w:trHeight w:val="14"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4866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2715"/>
      </w:tblGrid>
      <w:tr w:rsidR="00772D2A" w:rsidRPr="001E7615" w:rsidTr="001E7615">
        <w:trPr>
          <w:cantSplit/>
          <w:tblHeader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>
            <w:pPr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3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25 174 459,66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25 174 459,66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01К0141110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25 174 459,66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13 760 082,84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13 760 082,84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10 845 932,82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10 845 932,82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568 444,00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568 444,00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17 675 045,65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17 650 604,61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02К0140810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17 650 604,61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8 412 758,27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8 412 758,27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8 358 536,34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8 358 536,34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879 310,00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879 310,00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02К0200000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24 441,04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02К0240820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24 441,04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02К0240820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24 441,04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02К0240820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24 441,04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03К0100000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03К0140311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03К0140311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03К0140311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03К0240320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03К0240320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03К0240320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217 468 198,20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5500024010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880 000,00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Межбюджетные трансферты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5500024010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880 000,00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межбюджетные трансферты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5500024010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880 000,00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5 762 073,38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5 762 073,38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5 762 073,38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5500040111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2 476 344,63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2 443 479,63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2 443 479,63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32 865,00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32 865,00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5500040112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4 160 000,00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4 160 000,00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5500040112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4 160 000,00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функционирования муниципальной системы оповещения населени</w:t>
            </w:r>
            <w:proofErr w:type="gramStart"/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я(</w:t>
            </w:r>
            <w:proofErr w:type="gramEnd"/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МСОН) жителей города Кондопога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5500040312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803 770,00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5500040312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803 770,00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5500040312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803 770,00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5500040330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500 000,00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5500040330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500 000,00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5500040330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500 000,00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5500040410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5500040410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5500040410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811 447,20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811 447,20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811 447,20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1 890 288,89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1 890 288,89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5500040511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1 890 288,89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57 976,57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57 976,57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5500040512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57 976,57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5500040514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18 153 423,71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5500040514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18 153 423,71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5500040514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18 153 423,71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Озеленение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5500040515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4 655 000,00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5500040515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4 655 000,00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5500040515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4 655 000,00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5500040516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4 802 264,00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5500040516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4 802 264,00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5500040516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4 802 264,00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5500040517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22 248 982,36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5500040517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22 248 982,36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5500040517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22 248 982,36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5500040518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6 547 367,04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5500040518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6 547 367,04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5500040518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6 547 367,04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5500040710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254 518,21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5500040710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254 518,21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5500040710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254 518,21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5500073750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5500073750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5500073750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5500090510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3 529 322,40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3 529 322,40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3 529 322,40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550009Д010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48 981 037,33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550009Д010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48 981 037,33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550009Д010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48 981 037,33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8 438 137,84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8 438 137,84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8 438 137,84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8 438 137,84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55НИ800000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78 300 000,00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55НИ89Д070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19"/>
                <w:szCs w:val="19"/>
              </w:rPr>
              <w:t>78 300 000,00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78 300 000,00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2A" w:rsidRPr="001E7615" w:rsidRDefault="001E7615">
            <w:pPr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szCs w:val="15"/>
              </w:rPr>
              <w:t>78 300 000,00</w:t>
            </w:r>
          </w:p>
        </w:tc>
      </w:tr>
      <w:tr w:rsidR="00772D2A" w:rsidRPr="001E7615" w:rsidTr="001E7615">
        <w:trPr>
          <w:cantSplit/>
        </w:trPr>
        <w:tc>
          <w:tcPr>
            <w:tcW w:w="197" w:type="dxa"/>
            <w:shd w:val="clear" w:color="auto" w:fill="auto"/>
            <w:vAlign w:val="bottom"/>
          </w:tcPr>
          <w:p w:rsidR="00772D2A" w:rsidRPr="001E7615" w:rsidRDefault="00772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>
            <w:pPr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jc w:val="center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2A" w:rsidRPr="001E7615" w:rsidRDefault="001E7615" w:rsidP="001E7615">
            <w:pPr>
              <w:jc w:val="right"/>
              <w:rPr>
                <w:rFonts w:ascii="Times New Roman" w:hAnsi="Times New Roman" w:cs="Times New Roman"/>
              </w:rPr>
            </w:pPr>
            <w:r w:rsidRPr="001E7615">
              <w:rPr>
                <w:rFonts w:ascii="Times New Roman" w:hAnsi="Times New Roman" w:cs="Times New Roman"/>
                <w:b/>
                <w:sz w:val="23"/>
                <w:szCs w:val="23"/>
              </w:rPr>
              <w:t>260 403 548,87</w:t>
            </w:r>
          </w:p>
        </w:tc>
      </w:tr>
    </w:tbl>
    <w:p w:rsidR="002E1F7E" w:rsidRPr="001E7615" w:rsidRDefault="002E1F7E">
      <w:pPr>
        <w:rPr>
          <w:rFonts w:ascii="Times New Roman" w:hAnsi="Times New Roman" w:cs="Times New Roman"/>
        </w:rPr>
      </w:pPr>
    </w:p>
    <w:sectPr w:rsidR="002E1F7E" w:rsidRPr="001E7615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7E" w:rsidRDefault="001E7615">
      <w:pPr>
        <w:spacing w:after="0" w:line="240" w:lineRule="auto"/>
      </w:pPr>
      <w:r>
        <w:separator/>
      </w:r>
    </w:p>
  </w:endnote>
  <w:endnote w:type="continuationSeparator" w:id="0">
    <w:p w:rsidR="002E1F7E" w:rsidRDefault="001E7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7E" w:rsidRDefault="001E7615">
      <w:pPr>
        <w:spacing w:after="0" w:line="240" w:lineRule="auto"/>
      </w:pPr>
      <w:r>
        <w:separator/>
      </w:r>
    </w:p>
  </w:footnote>
  <w:footnote w:type="continuationSeparator" w:id="0">
    <w:p w:rsidR="002E1F7E" w:rsidRDefault="001E7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7624197"/>
      <w:docPartObj>
        <w:docPartGallery w:val="Page Numbers (Top of Page)"/>
      </w:docPartObj>
    </w:sdtPr>
    <w:sdtEndPr/>
    <w:sdtContent>
      <w:p w:rsidR="00772D2A" w:rsidRDefault="001E7615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C96BD2"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772D2A" w:rsidRDefault="00772D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53951"/>
      <w:docPartObj>
        <w:docPartGallery w:val="Page Numbers (Top of Page)"/>
      </w:docPartObj>
    </w:sdtPr>
    <w:sdtEndPr/>
    <w:sdtContent>
      <w:p w:rsidR="00772D2A" w:rsidRDefault="00C96BD2"/>
    </w:sdtContent>
  </w:sdt>
  <w:p w:rsidR="00772D2A" w:rsidRDefault="00772D2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2D2A"/>
    <w:rsid w:val="001E7615"/>
    <w:rsid w:val="002E1F7E"/>
    <w:rsid w:val="00772D2A"/>
    <w:rsid w:val="00B43BC7"/>
    <w:rsid w:val="00C96BD2"/>
    <w:rsid w:val="00CF6E88"/>
    <w:rsid w:val="00E6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Balloon Text"/>
    <w:basedOn w:val="a"/>
    <w:link w:val="a5"/>
    <w:uiPriority w:val="99"/>
    <w:semiHidden/>
    <w:unhideWhenUsed/>
    <w:rsid w:val="00C96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6</cp:revision>
  <cp:lastPrinted>2025-11-11T15:04:00Z</cp:lastPrinted>
  <dcterms:created xsi:type="dcterms:W3CDTF">2025-11-11T11:37:00Z</dcterms:created>
  <dcterms:modified xsi:type="dcterms:W3CDTF">2025-11-11T15:04:00Z</dcterms:modified>
</cp:coreProperties>
</file>